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10AD" w:rsidRDefault="00681B84">
      <w:pPr>
        <w:pStyle w:val="Heading1"/>
      </w:pPr>
      <w:r>
        <w:rPr>
          <w:sz w:val="28"/>
          <w:szCs w:val="28"/>
        </w:rPr>
        <w:t xml:space="preserve">Job Description </w:t>
      </w:r>
    </w:p>
    <w:p w:rsidR="004810AD" w:rsidRDefault="004810AD">
      <w:pPr>
        <w:pStyle w:val="normal0"/>
      </w:pPr>
    </w:p>
    <w:tbl>
      <w:tblPr>
        <w:tblStyle w:val="a"/>
        <w:tblW w:w="10348"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960"/>
        <w:gridCol w:w="5388"/>
      </w:tblGrid>
      <w:tr w:rsidR="004810AD">
        <w:tc>
          <w:tcPr>
            <w:tcW w:w="4960" w:type="dxa"/>
            <w:tcBorders>
              <w:top w:val="single" w:sz="6" w:space="0" w:color="000000"/>
              <w:left w:val="single" w:sz="6" w:space="0" w:color="000000"/>
              <w:bottom w:val="single" w:sz="6" w:space="0" w:color="000000"/>
              <w:right w:val="single" w:sz="6" w:space="0" w:color="000000"/>
            </w:tcBorders>
          </w:tcPr>
          <w:p w:rsidR="004810AD" w:rsidRDefault="004810AD">
            <w:pPr>
              <w:pStyle w:val="normal0"/>
            </w:pPr>
          </w:p>
          <w:p w:rsidR="004810AD" w:rsidRPr="00BF20FE" w:rsidRDefault="00681B84">
            <w:pPr>
              <w:pStyle w:val="normal0"/>
            </w:pPr>
            <w:r>
              <w:rPr>
                <w:b/>
              </w:rPr>
              <w:t xml:space="preserve">Job Title: </w:t>
            </w:r>
            <w:r w:rsidRPr="00BF20FE">
              <w:t>Biodiversity Project Officer</w:t>
            </w:r>
          </w:p>
          <w:p w:rsidR="004810AD" w:rsidRDefault="004810AD">
            <w:pPr>
              <w:pStyle w:val="normal0"/>
            </w:pPr>
          </w:p>
        </w:tc>
        <w:tc>
          <w:tcPr>
            <w:tcW w:w="5388" w:type="dxa"/>
            <w:tcBorders>
              <w:top w:val="single" w:sz="6" w:space="0" w:color="000000"/>
              <w:left w:val="single" w:sz="6" w:space="0" w:color="000000"/>
              <w:bottom w:val="single" w:sz="6" w:space="0" w:color="000000"/>
              <w:right w:val="single" w:sz="6" w:space="0" w:color="000000"/>
            </w:tcBorders>
          </w:tcPr>
          <w:p w:rsidR="004810AD" w:rsidRDefault="004810AD">
            <w:pPr>
              <w:pStyle w:val="normal0"/>
            </w:pPr>
          </w:p>
          <w:p w:rsidR="004810AD" w:rsidRDefault="00681B84">
            <w:pPr>
              <w:pStyle w:val="normal0"/>
            </w:pPr>
            <w:r>
              <w:rPr>
                <w:b/>
              </w:rPr>
              <w:t xml:space="preserve">Group: </w:t>
            </w:r>
            <w:r w:rsidRPr="00BF20FE">
              <w:t>Environment, Housing &amp; Regeneration</w:t>
            </w:r>
          </w:p>
        </w:tc>
      </w:tr>
      <w:tr w:rsidR="004810AD" w:rsidTr="00BF20FE">
        <w:trPr>
          <w:trHeight w:val="1239"/>
        </w:trPr>
        <w:tc>
          <w:tcPr>
            <w:tcW w:w="4960" w:type="dxa"/>
            <w:tcBorders>
              <w:top w:val="single" w:sz="6" w:space="0" w:color="000000"/>
              <w:left w:val="single" w:sz="6" w:space="0" w:color="000000"/>
              <w:bottom w:val="single" w:sz="6" w:space="0" w:color="000000"/>
              <w:right w:val="single" w:sz="6" w:space="0" w:color="000000"/>
            </w:tcBorders>
          </w:tcPr>
          <w:p w:rsidR="004810AD" w:rsidRDefault="004810AD">
            <w:pPr>
              <w:pStyle w:val="normal0"/>
            </w:pPr>
          </w:p>
          <w:p w:rsidR="004810AD" w:rsidRDefault="00681B84">
            <w:pPr>
              <w:pStyle w:val="normal0"/>
            </w:pPr>
            <w:r>
              <w:rPr>
                <w:b/>
              </w:rPr>
              <w:t xml:space="preserve">Post Number: </w:t>
            </w:r>
            <w:r w:rsidRPr="00BF20FE">
              <w:t xml:space="preserve">EL </w:t>
            </w:r>
            <w:r w:rsidRPr="00BF20FE">
              <w:rPr>
                <w:color w:val="222222"/>
                <w:highlight w:val="white"/>
              </w:rPr>
              <w:t>S320299</w:t>
            </w:r>
          </w:p>
          <w:p w:rsidR="004810AD" w:rsidRDefault="004810AD">
            <w:pPr>
              <w:pStyle w:val="normal0"/>
            </w:pPr>
          </w:p>
        </w:tc>
        <w:tc>
          <w:tcPr>
            <w:tcW w:w="5388" w:type="dxa"/>
            <w:tcBorders>
              <w:top w:val="single" w:sz="6" w:space="0" w:color="000000"/>
              <w:left w:val="single" w:sz="6" w:space="0" w:color="000000"/>
              <w:bottom w:val="single" w:sz="6" w:space="0" w:color="000000"/>
              <w:right w:val="single" w:sz="6" w:space="0" w:color="000000"/>
            </w:tcBorders>
          </w:tcPr>
          <w:p w:rsidR="004810AD" w:rsidRDefault="004810AD">
            <w:pPr>
              <w:pStyle w:val="normal0"/>
            </w:pPr>
          </w:p>
          <w:p w:rsidR="004810AD" w:rsidRDefault="00681B84">
            <w:pPr>
              <w:pStyle w:val="normal0"/>
            </w:pPr>
            <w:r>
              <w:rPr>
                <w:b/>
              </w:rPr>
              <w:t>Business Unit/Section:</w:t>
            </w:r>
          </w:p>
          <w:p w:rsidR="004810AD" w:rsidRPr="00BF20FE" w:rsidRDefault="00681B84">
            <w:pPr>
              <w:pStyle w:val="normal0"/>
            </w:pPr>
            <w:r w:rsidRPr="00BF20FE">
              <w:t>Communities and Neighbourhoods / Parks Service / Biodiversity</w:t>
            </w:r>
          </w:p>
          <w:p w:rsidR="004810AD" w:rsidRDefault="004810AD">
            <w:pPr>
              <w:pStyle w:val="normal0"/>
            </w:pPr>
          </w:p>
        </w:tc>
      </w:tr>
      <w:tr w:rsidR="004810AD">
        <w:tc>
          <w:tcPr>
            <w:tcW w:w="4960" w:type="dxa"/>
            <w:tcBorders>
              <w:top w:val="single" w:sz="6" w:space="0" w:color="000000"/>
              <w:left w:val="single" w:sz="6" w:space="0" w:color="000000"/>
              <w:bottom w:val="single" w:sz="6" w:space="0" w:color="000000"/>
              <w:right w:val="single" w:sz="6" w:space="0" w:color="000000"/>
            </w:tcBorders>
          </w:tcPr>
          <w:p w:rsidR="004810AD" w:rsidRDefault="004810AD">
            <w:pPr>
              <w:pStyle w:val="normal0"/>
            </w:pPr>
          </w:p>
          <w:p w:rsidR="004810AD" w:rsidRDefault="00681B84">
            <w:pPr>
              <w:pStyle w:val="normal0"/>
            </w:pPr>
            <w:r>
              <w:rPr>
                <w:b/>
              </w:rPr>
              <w:t xml:space="preserve">Grade: </w:t>
            </w:r>
            <w:r w:rsidRPr="00BF20FE">
              <w:t>Scale 6 / SO1</w:t>
            </w:r>
          </w:p>
          <w:p w:rsidR="004810AD" w:rsidRDefault="00681B84">
            <w:pPr>
              <w:pStyle w:val="normal0"/>
            </w:pPr>
            <w:r>
              <w:rPr>
                <w:b/>
              </w:rPr>
              <w:t xml:space="preserve">Evaluated: </w:t>
            </w:r>
            <w:r w:rsidRPr="00BF20FE">
              <w:t>Sep 2015</w:t>
            </w:r>
          </w:p>
          <w:p w:rsidR="004810AD" w:rsidRDefault="004810AD">
            <w:pPr>
              <w:pStyle w:val="normal0"/>
            </w:pPr>
          </w:p>
        </w:tc>
        <w:tc>
          <w:tcPr>
            <w:tcW w:w="5388" w:type="dxa"/>
            <w:tcBorders>
              <w:top w:val="single" w:sz="6" w:space="0" w:color="000000"/>
              <w:left w:val="single" w:sz="6" w:space="0" w:color="000000"/>
              <w:bottom w:val="single" w:sz="6" w:space="0" w:color="000000"/>
              <w:right w:val="single" w:sz="6" w:space="0" w:color="000000"/>
            </w:tcBorders>
          </w:tcPr>
          <w:p w:rsidR="004810AD" w:rsidRDefault="004810AD">
            <w:pPr>
              <w:pStyle w:val="normal0"/>
            </w:pPr>
          </w:p>
          <w:p w:rsidR="004810AD" w:rsidRDefault="00681B84">
            <w:pPr>
              <w:pStyle w:val="normal0"/>
            </w:pPr>
            <w:r>
              <w:rPr>
                <w:b/>
              </w:rPr>
              <w:t xml:space="preserve">Responsible to: </w:t>
            </w:r>
            <w:r w:rsidRPr="00BF20FE">
              <w:t>Biodiversity Officer</w:t>
            </w:r>
          </w:p>
        </w:tc>
      </w:tr>
    </w:tbl>
    <w:p w:rsidR="004810AD" w:rsidRDefault="004810AD">
      <w:pPr>
        <w:pStyle w:val="normal0"/>
      </w:pPr>
    </w:p>
    <w:p w:rsidR="004810AD" w:rsidRDefault="00681B84">
      <w:pPr>
        <w:pStyle w:val="normal0"/>
      </w:pPr>
      <w:r>
        <w:rPr>
          <w:b/>
          <w:u w:val="single"/>
        </w:rPr>
        <w:t>Overall Purpose of Job</w:t>
      </w:r>
      <w:r>
        <w:rPr>
          <w:b/>
        </w:rPr>
        <w:t>:</w:t>
      </w:r>
    </w:p>
    <w:p w:rsidR="004810AD" w:rsidRDefault="004810AD">
      <w:pPr>
        <w:pStyle w:val="normal0"/>
      </w:pPr>
    </w:p>
    <w:p w:rsidR="004810AD" w:rsidRDefault="00BF20FE">
      <w:pPr>
        <w:pStyle w:val="normal0"/>
        <w:numPr>
          <w:ilvl w:val="0"/>
          <w:numId w:val="1"/>
        </w:numPr>
        <w:ind w:hanging="360"/>
      </w:pPr>
      <w:r>
        <w:t>This is a</w:t>
      </w:r>
      <w:r w:rsidR="00681B84">
        <w:t xml:space="preserve"> 2 year contract post with the possibility of extension (funding dependent) to undertake a variety of projects with the Biodiversity Team, primarily focusing </w:t>
      </w:r>
      <w:r>
        <w:t>on Queen</w:t>
      </w:r>
      <w:r w:rsidR="00681B84">
        <w:t xml:space="preserve"> Mary’s Woodland. </w:t>
      </w:r>
    </w:p>
    <w:p w:rsidR="004810AD" w:rsidRDefault="004810AD">
      <w:pPr>
        <w:pStyle w:val="normal0"/>
        <w:ind w:left="360"/>
      </w:pPr>
    </w:p>
    <w:p w:rsidR="004810AD" w:rsidRDefault="00681B84">
      <w:pPr>
        <w:pStyle w:val="normal0"/>
        <w:ind w:left="34"/>
      </w:pPr>
      <w:r>
        <w:rPr>
          <w:b/>
          <w:u w:val="single"/>
        </w:rPr>
        <w:t>Main Duties and Responsibilities:</w:t>
      </w:r>
    </w:p>
    <w:p w:rsidR="004810AD" w:rsidRDefault="004810AD">
      <w:pPr>
        <w:pStyle w:val="normal0"/>
        <w:ind w:left="360"/>
      </w:pPr>
    </w:p>
    <w:p w:rsidR="004810AD" w:rsidRDefault="00681B84">
      <w:pPr>
        <w:pStyle w:val="normal0"/>
        <w:numPr>
          <w:ilvl w:val="0"/>
          <w:numId w:val="4"/>
        </w:numPr>
        <w:tabs>
          <w:tab w:val="left" w:pos="720"/>
        </w:tabs>
        <w:ind w:hanging="360"/>
      </w:pPr>
      <w:r>
        <w:t>To project manage the development of Queen Mary’s Woodland, undertaking various infrastructure improvements and habitat management enhancements, supporting S106 aims for the site</w:t>
      </w:r>
    </w:p>
    <w:p w:rsidR="004810AD" w:rsidRDefault="004810AD">
      <w:pPr>
        <w:pStyle w:val="normal0"/>
        <w:tabs>
          <w:tab w:val="left" w:pos="720"/>
        </w:tabs>
        <w:ind w:left="720"/>
      </w:pPr>
    </w:p>
    <w:p w:rsidR="004810AD" w:rsidRDefault="00681B84">
      <w:pPr>
        <w:pStyle w:val="normal0"/>
        <w:numPr>
          <w:ilvl w:val="0"/>
          <w:numId w:val="4"/>
        </w:numPr>
        <w:tabs>
          <w:tab w:val="left" w:pos="720"/>
        </w:tabs>
        <w:ind w:hanging="360"/>
      </w:pPr>
      <w:r>
        <w:t xml:space="preserve">To draw up and implement a management and project plan for Queen Mary’s Woodland, as well as creating or revising management plans for other sites </w:t>
      </w:r>
    </w:p>
    <w:p w:rsidR="004810AD" w:rsidRDefault="004810AD">
      <w:pPr>
        <w:pStyle w:val="normal0"/>
        <w:tabs>
          <w:tab w:val="left" w:pos="720"/>
        </w:tabs>
      </w:pPr>
    </w:p>
    <w:p w:rsidR="004810AD" w:rsidRDefault="00681B84">
      <w:pPr>
        <w:pStyle w:val="normal0"/>
        <w:numPr>
          <w:ilvl w:val="0"/>
          <w:numId w:val="4"/>
        </w:numPr>
        <w:tabs>
          <w:tab w:val="left" w:pos="720"/>
        </w:tabs>
        <w:ind w:hanging="360"/>
        <w:contextualSpacing/>
      </w:pPr>
      <w:r>
        <w:t>To draw up and advertise contracts for works to Queen Marys’ Woodland, as well as other sites,</w:t>
      </w:r>
      <w:r w:rsidR="00BF20FE">
        <w:t xml:space="preserve"> and</w:t>
      </w:r>
      <w:r>
        <w:t xml:space="preserve"> to employ and manage contractors undertaking works </w:t>
      </w:r>
    </w:p>
    <w:p w:rsidR="004810AD" w:rsidRDefault="004810AD">
      <w:pPr>
        <w:pStyle w:val="normal0"/>
        <w:tabs>
          <w:tab w:val="left" w:pos="720"/>
        </w:tabs>
      </w:pPr>
    </w:p>
    <w:p w:rsidR="004810AD" w:rsidRDefault="00681B84">
      <w:pPr>
        <w:pStyle w:val="normal0"/>
        <w:numPr>
          <w:ilvl w:val="0"/>
          <w:numId w:val="4"/>
        </w:numPr>
        <w:tabs>
          <w:tab w:val="left" w:pos="720"/>
        </w:tabs>
        <w:ind w:hanging="360"/>
      </w:pPr>
      <w:r>
        <w:t>To draw up and undertake the monitoring of species and habitats, including Phase 1, Condition Assessments (Common Standards) and NVC, as well as invertebrate and vertebrate surveys (UKBMS, BBS etc.) and manage the records derived for those surveys</w:t>
      </w:r>
    </w:p>
    <w:p w:rsidR="004810AD" w:rsidRDefault="004810AD">
      <w:pPr>
        <w:pStyle w:val="normal0"/>
        <w:tabs>
          <w:tab w:val="left" w:pos="720"/>
        </w:tabs>
      </w:pPr>
    </w:p>
    <w:p w:rsidR="004810AD" w:rsidRDefault="00681B84">
      <w:pPr>
        <w:pStyle w:val="normal0"/>
        <w:numPr>
          <w:ilvl w:val="0"/>
          <w:numId w:val="4"/>
        </w:numPr>
        <w:tabs>
          <w:tab w:val="left" w:pos="720"/>
        </w:tabs>
        <w:ind w:hanging="360"/>
      </w:pPr>
      <w:r>
        <w:t xml:space="preserve">To work closely with the Biodiversity Field Officer to organise, lead and supervise volunteers </w:t>
      </w:r>
      <w:r w:rsidR="00BF20FE">
        <w:t>and promote</w:t>
      </w:r>
      <w:r>
        <w:t xml:space="preserve"> voluntary opportunities in practical conservation events, including on Queen Mary’s Woodland.</w:t>
      </w:r>
    </w:p>
    <w:p w:rsidR="004810AD" w:rsidRDefault="004810AD">
      <w:pPr>
        <w:pStyle w:val="normal0"/>
        <w:tabs>
          <w:tab w:val="left" w:pos="720"/>
        </w:tabs>
      </w:pPr>
    </w:p>
    <w:p w:rsidR="004810AD" w:rsidRDefault="00681B84">
      <w:pPr>
        <w:pStyle w:val="normal0"/>
        <w:numPr>
          <w:ilvl w:val="0"/>
          <w:numId w:val="4"/>
        </w:numPr>
        <w:tabs>
          <w:tab w:val="left" w:pos="720"/>
        </w:tabs>
        <w:ind w:hanging="360"/>
      </w:pPr>
      <w:r>
        <w:t xml:space="preserve">To promote Queen Mary’s Woodland and nature conservation. </w:t>
      </w:r>
    </w:p>
    <w:p w:rsidR="004810AD" w:rsidRDefault="004810AD">
      <w:pPr>
        <w:pStyle w:val="normal0"/>
        <w:tabs>
          <w:tab w:val="left" w:pos="720"/>
        </w:tabs>
      </w:pPr>
    </w:p>
    <w:p w:rsidR="004810AD" w:rsidRDefault="00681B84">
      <w:pPr>
        <w:pStyle w:val="normal0"/>
        <w:numPr>
          <w:ilvl w:val="0"/>
          <w:numId w:val="4"/>
        </w:numPr>
        <w:tabs>
          <w:tab w:val="left" w:pos="720"/>
        </w:tabs>
        <w:ind w:hanging="360"/>
      </w:pPr>
      <w:r>
        <w:t>To assist the Biodiversity Officer in the assessment of the impact of planning applications on nature conservation, including mitigation and enhancement proposals.</w:t>
      </w:r>
    </w:p>
    <w:p w:rsidR="004810AD" w:rsidRDefault="004810AD">
      <w:pPr>
        <w:pStyle w:val="normal0"/>
        <w:ind w:left="360"/>
      </w:pPr>
    </w:p>
    <w:p w:rsidR="004810AD" w:rsidRDefault="00681B84">
      <w:pPr>
        <w:pStyle w:val="normal0"/>
        <w:numPr>
          <w:ilvl w:val="0"/>
          <w:numId w:val="4"/>
        </w:numPr>
        <w:tabs>
          <w:tab w:val="left" w:pos="720"/>
        </w:tabs>
        <w:ind w:hanging="360"/>
      </w:pPr>
      <w:r>
        <w:lastRenderedPageBreak/>
        <w:t>To carry out all duties within the Council’s Equality and Diversity Policy and to promote these through the management of staff and service delivery.</w:t>
      </w:r>
    </w:p>
    <w:p w:rsidR="004810AD" w:rsidRDefault="004810AD">
      <w:pPr>
        <w:pStyle w:val="normal0"/>
        <w:ind w:left="360"/>
      </w:pPr>
    </w:p>
    <w:p w:rsidR="004810AD" w:rsidRDefault="00681B84">
      <w:pPr>
        <w:pStyle w:val="normal0"/>
        <w:numPr>
          <w:ilvl w:val="0"/>
          <w:numId w:val="4"/>
        </w:numPr>
        <w:tabs>
          <w:tab w:val="left" w:pos="720"/>
        </w:tabs>
        <w:ind w:hanging="360"/>
      </w:pPr>
      <w:r>
        <w:t>To carry out any other duties within the scope of the post as required.</w:t>
      </w:r>
    </w:p>
    <w:p w:rsidR="004810AD" w:rsidRDefault="004810AD">
      <w:pPr>
        <w:pStyle w:val="normal0"/>
        <w:tabs>
          <w:tab w:val="left" w:pos="720"/>
        </w:tabs>
      </w:pPr>
    </w:p>
    <w:p w:rsidR="004810AD" w:rsidRDefault="004810AD">
      <w:pPr>
        <w:pStyle w:val="normal0"/>
        <w:tabs>
          <w:tab w:val="left" w:pos="720"/>
        </w:tabs>
      </w:pPr>
    </w:p>
    <w:p w:rsidR="004810AD" w:rsidRDefault="00681B84">
      <w:pPr>
        <w:pStyle w:val="normal0"/>
        <w:tabs>
          <w:tab w:val="left" w:pos="720"/>
        </w:tabs>
      </w:pPr>
      <w:r>
        <w:rPr>
          <w:b/>
          <w:u w:val="single"/>
        </w:rPr>
        <w:t>Job Activities:</w:t>
      </w:r>
    </w:p>
    <w:p w:rsidR="004810AD" w:rsidRDefault="00681B84">
      <w:pPr>
        <w:pStyle w:val="normal0"/>
      </w:pPr>
      <w:r>
        <w:t>(Please describe the job activities and how, when and where they are done e.g. types of decision/recommendations; type, content, degree of creativity; range of skills required)</w:t>
      </w:r>
    </w:p>
    <w:p w:rsidR="004810AD" w:rsidRDefault="004810AD">
      <w:pPr>
        <w:pStyle w:val="normal0"/>
        <w:tabs>
          <w:tab w:val="left" w:pos="720"/>
        </w:tabs>
      </w:pPr>
    </w:p>
    <w:p w:rsidR="004810AD" w:rsidRDefault="00681B84">
      <w:pPr>
        <w:pStyle w:val="normal0"/>
        <w:numPr>
          <w:ilvl w:val="0"/>
          <w:numId w:val="2"/>
        </w:numPr>
        <w:tabs>
          <w:tab w:val="left" w:pos="720"/>
        </w:tabs>
        <w:ind w:hanging="360"/>
      </w:pPr>
      <w:r>
        <w:t>To liaise and work closely with the Biodiversity Officer in managing Queen Mary’s Woodland and other sites of nature conservation importance within the borough.</w:t>
      </w:r>
    </w:p>
    <w:p w:rsidR="004810AD" w:rsidRDefault="004810AD">
      <w:pPr>
        <w:pStyle w:val="normal0"/>
        <w:tabs>
          <w:tab w:val="left" w:pos="720"/>
        </w:tabs>
      </w:pPr>
    </w:p>
    <w:p w:rsidR="004810AD" w:rsidRDefault="00681B84">
      <w:pPr>
        <w:pStyle w:val="normal0"/>
        <w:numPr>
          <w:ilvl w:val="0"/>
          <w:numId w:val="2"/>
        </w:numPr>
        <w:tabs>
          <w:tab w:val="left" w:pos="720"/>
        </w:tabs>
        <w:ind w:hanging="360"/>
      </w:pPr>
      <w:r>
        <w:t>To create a detailed long-term management plan for Queen Mary’s Woodland, including projected ongoing maintenance and enhancement costs.</w:t>
      </w:r>
    </w:p>
    <w:p w:rsidR="004810AD" w:rsidRDefault="004810AD">
      <w:pPr>
        <w:pStyle w:val="normal0"/>
        <w:tabs>
          <w:tab w:val="left" w:pos="720"/>
        </w:tabs>
      </w:pPr>
    </w:p>
    <w:p w:rsidR="004810AD" w:rsidRDefault="00681B84">
      <w:pPr>
        <w:pStyle w:val="normal0"/>
        <w:numPr>
          <w:ilvl w:val="0"/>
          <w:numId w:val="2"/>
        </w:numPr>
        <w:tabs>
          <w:tab w:val="left" w:pos="720"/>
        </w:tabs>
        <w:ind w:hanging="360"/>
      </w:pPr>
      <w:r>
        <w:t>To engage with contractors through the Council’s procurement system, evaluate quotes, appoint, manage and supervise works on site, including infrastructure improvements and habitat management works.</w:t>
      </w:r>
    </w:p>
    <w:p w:rsidR="004810AD" w:rsidRDefault="004810AD">
      <w:pPr>
        <w:pStyle w:val="normal0"/>
        <w:tabs>
          <w:tab w:val="left" w:pos="720"/>
        </w:tabs>
      </w:pPr>
    </w:p>
    <w:p w:rsidR="004810AD" w:rsidRDefault="00681B84">
      <w:pPr>
        <w:pStyle w:val="normal0"/>
        <w:numPr>
          <w:ilvl w:val="0"/>
          <w:numId w:val="2"/>
        </w:numPr>
        <w:tabs>
          <w:tab w:val="left" w:pos="720"/>
        </w:tabs>
        <w:ind w:hanging="360"/>
      </w:pPr>
      <w:r>
        <w:t xml:space="preserve">To carry out practical habitat management with power tools such as chainsaws, brushcutters, tractor, pesticides etc. </w:t>
      </w:r>
    </w:p>
    <w:p w:rsidR="004810AD" w:rsidRDefault="004810AD">
      <w:pPr>
        <w:pStyle w:val="normal0"/>
        <w:tabs>
          <w:tab w:val="center" w:pos="4153"/>
          <w:tab w:val="right" w:pos="8306"/>
        </w:tabs>
      </w:pPr>
    </w:p>
    <w:p w:rsidR="004810AD" w:rsidRDefault="00681B84">
      <w:pPr>
        <w:pStyle w:val="normal0"/>
        <w:numPr>
          <w:ilvl w:val="0"/>
          <w:numId w:val="2"/>
        </w:numPr>
        <w:ind w:hanging="360"/>
      </w:pPr>
      <w:r>
        <w:t>To organise various events, walks / talks etc. working with various groups, members of the public and schools to engage them in nature conservation and biodiversity, primarily for Queen Mary’s Woodland but also for other sites within the borough</w:t>
      </w:r>
    </w:p>
    <w:p w:rsidR="004810AD" w:rsidRDefault="004810AD">
      <w:pPr>
        <w:pStyle w:val="normal0"/>
      </w:pPr>
    </w:p>
    <w:p w:rsidR="004810AD" w:rsidRDefault="00681B84">
      <w:pPr>
        <w:pStyle w:val="normal0"/>
        <w:numPr>
          <w:ilvl w:val="0"/>
          <w:numId w:val="2"/>
        </w:numPr>
        <w:ind w:hanging="360"/>
      </w:pPr>
      <w:r>
        <w:t>To maintain current awareness of ecology, biodiversity and environmental issues and legislation and to inform the Council and public on such matters</w:t>
      </w:r>
    </w:p>
    <w:p w:rsidR="004810AD" w:rsidRDefault="004810AD">
      <w:pPr>
        <w:pStyle w:val="normal0"/>
        <w:tabs>
          <w:tab w:val="left" w:pos="720"/>
        </w:tabs>
        <w:rPr>
          <w:sz w:val="22"/>
          <w:szCs w:val="22"/>
        </w:rPr>
      </w:pPr>
    </w:p>
    <w:p w:rsidR="004810AD" w:rsidRDefault="00681B84">
      <w:pPr>
        <w:pStyle w:val="normal0"/>
        <w:numPr>
          <w:ilvl w:val="0"/>
          <w:numId w:val="2"/>
        </w:numPr>
        <w:tabs>
          <w:tab w:val="left" w:pos="720"/>
        </w:tabs>
        <w:ind w:hanging="360"/>
        <w:contextualSpacing/>
      </w:pPr>
      <w:r>
        <w:t xml:space="preserve"> To organise the training of self, volunteers and volunteer staff to be able to deliver nature conservation benefits</w:t>
      </w:r>
    </w:p>
    <w:p w:rsidR="004810AD" w:rsidRDefault="004810AD">
      <w:pPr>
        <w:pStyle w:val="normal0"/>
        <w:tabs>
          <w:tab w:val="left" w:pos="720"/>
        </w:tabs>
        <w:ind w:left="360"/>
        <w:rPr>
          <w:sz w:val="22"/>
          <w:szCs w:val="22"/>
        </w:rPr>
      </w:pPr>
    </w:p>
    <w:p w:rsidR="004810AD" w:rsidRDefault="00681B84">
      <w:pPr>
        <w:pStyle w:val="normal0"/>
        <w:numPr>
          <w:ilvl w:val="0"/>
          <w:numId w:val="2"/>
        </w:numPr>
        <w:tabs>
          <w:tab w:val="left" w:pos="720"/>
        </w:tabs>
        <w:ind w:hanging="360"/>
        <w:contextualSpacing/>
      </w:pPr>
      <w:r>
        <w:t xml:space="preserve">To monitor revenue spend, both from Council sources and outside funding, and to ensure services are kept within approved budgets in accordance with standing orders and financial regulations. </w:t>
      </w:r>
    </w:p>
    <w:p w:rsidR="004810AD" w:rsidRDefault="004810AD">
      <w:pPr>
        <w:pStyle w:val="normal0"/>
        <w:tabs>
          <w:tab w:val="left" w:pos="720"/>
        </w:tabs>
        <w:rPr>
          <w:sz w:val="22"/>
          <w:szCs w:val="22"/>
        </w:rPr>
      </w:pPr>
    </w:p>
    <w:p w:rsidR="004810AD" w:rsidRDefault="00681B84">
      <w:pPr>
        <w:pStyle w:val="normal0"/>
        <w:numPr>
          <w:ilvl w:val="0"/>
          <w:numId w:val="2"/>
        </w:numPr>
        <w:ind w:hanging="360"/>
        <w:contextualSpacing/>
      </w:pPr>
      <w:r>
        <w:t xml:space="preserve">To attend and / or lead meetings, working parties etc. outside of normal working hours, including evenings and weekends.  </w:t>
      </w:r>
    </w:p>
    <w:p w:rsidR="004810AD" w:rsidRDefault="004810AD">
      <w:pPr>
        <w:pStyle w:val="normal0"/>
        <w:rPr>
          <w:sz w:val="22"/>
          <w:szCs w:val="22"/>
        </w:rPr>
      </w:pPr>
    </w:p>
    <w:p w:rsidR="004810AD" w:rsidRDefault="00681B84">
      <w:pPr>
        <w:pStyle w:val="normal0"/>
        <w:numPr>
          <w:ilvl w:val="0"/>
          <w:numId w:val="2"/>
        </w:numPr>
        <w:tabs>
          <w:tab w:val="left" w:pos="720"/>
        </w:tabs>
        <w:ind w:hanging="360"/>
        <w:contextualSpacing/>
      </w:pPr>
      <w:r>
        <w:t>To promote safety, and provide training to ensure safety of volunteers when leading volunteering opportunities and activities</w:t>
      </w:r>
    </w:p>
    <w:p w:rsidR="004810AD" w:rsidRDefault="004810AD">
      <w:pPr>
        <w:pStyle w:val="normal0"/>
        <w:tabs>
          <w:tab w:val="left" w:pos="720"/>
        </w:tabs>
        <w:ind w:left="360"/>
        <w:rPr>
          <w:sz w:val="22"/>
          <w:szCs w:val="22"/>
        </w:rPr>
      </w:pPr>
    </w:p>
    <w:p w:rsidR="004810AD" w:rsidRDefault="00681B84">
      <w:pPr>
        <w:pStyle w:val="normal0"/>
        <w:numPr>
          <w:ilvl w:val="0"/>
          <w:numId w:val="2"/>
        </w:numPr>
        <w:tabs>
          <w:tab w:val="left" w:pos="720"/>
        </w:tabs>
        <w:ind w:hanging="360"/>
        <w:contextualSpacing/>
      </w:pPr>
      <w:r>
        <w:t>To have a sound knowledge of relevant legislation and safety guidelines to include Health &amp; Safety at Work Act, Habitats Regulations, Wildlife and Countryside Act etc.. To provide advice and support to volunteers and members of the public &amp; groups concerning health and safety issues and legislation. Being responsible for own Health &amp; Safety, as well as that of colleagues, service users and the public.</w:t>
      </w:r>
    </w:p>
    <w:p w:rsidR="004810AD" w:rsidRDefault="004810AD">
      <w:pPr>
        <w:pStyle w:val="normal0"/>
        <w:ind w:left="360"/>
        <w:rPr>
          <w:sz w:val="22"/>
          <w:szCs w:val="22"/>
        </w:rPr>
      </w:pPr>
    </w:p>
    <w:p w:rsidR="004810AD" w:rsidRDefault="00681B84">
      <w:pPr>
        <w:pStyle w:val="normal0"/>
        <w:numPr>
          <w:ilvl w:val="0"/>
          <w:numId w:val="2"/>
        </w:numPr>
        <w:tabs>
          <w:tab w:val="left" w:pos="720"/>
        </w:tabs>
        <w:ind w:hanging="360"/>
        <w:contextualSpacing/>
      </w:pPr>
      <w:r>
        <w:t>To be aware of and to promote the Council’s One Planet agenda and link projects to achieving its aims.  To promote and use the section’s EMAS/Environmental Management Procedures in carrying out the role to deliver services</w:t>
      </w:r>
    </w:p>
    <w:p w:rsidR="004810AD" w:rsidRDefault="004810AD">
      <w:pPr>
        <w:pStyle w:val="normal0"/>
        <w:tabs>
          <w:tab w:val="center" w:pos="4153"/>
          <w:tab w:val="right" w:pos="8306"/>
        </w:tabs>
      </w:pPr>
    </w:p>
    <w:p w:rsidR="004810AD" w:rsidRDefault="00681B84">
      <w:pPr>
        <w:pStyle w:val="normal0"/>
        <w:numPr>
          <w:ilvl w:val="0"/>
          <w:numId w:val="2"/>
        </w:numPr>
        <w:tabs>
          <w:tab w:val="left" w:pos="720"/>
        </w:tabs>
        <w:ind w:hanging="360"/>
      </w:pPr>
      <w:r>
        <w:t>Ability to work daily on own initiative and find solutions to operational and site based challenges</w:t>
      </w:r>
    </w:p>
    <w:p w:rsidR="004810AD" w:rsidRDefault="004810AD">
      <w:pPr>
        <w:pStyle w:val="normal0"/>
        <w:ind w:left="720"/>
      </w:pPr>
    </w:p>
    <w:p w:rsidR="004810AD" w:rsidRDefault="00681B84">
      <w:pPr>
        <w:pStyle w:val="normal0"/>
        <w:numPr>
          <w:ilvl w:val="0"/>
          <w:numId w:val="2"/>
        </w:numPr>
        <w:tabs>
          <w:tab w:val="left" w:pos="720"/>
        </w:tabs>
        <w:ind w:hanging="360"/>
      </w:pPr>
      <w:r>
        <w:t xml:space="preserve">To utilise good IT knowledge and the ability to work with common IT packages such as Word and Excel, Google Apps and the internet, as well as use of social media; Twitter and </w:t>
      </w:r>
      <w:proofErr w:type="spellStart"/>
      <w:r>
        <w:t>Facebook</w:t>
      </w:r>
      <w:proofErr w:type="spellEnd"/>
      <w:r>
        <w:t>. Use of Recorder or equivalent LBRC package for survey data.</w:t>
      </w:r>
    </w:p>
    <w:p w:rsidR="004810AD" w:rsidRDefault="004810AD">
      <w:pPr>
        <w:pStyle w:val="normal0"/>
      </w:pPr>
    </w:p>
    <w:p w:rsidR="004810AD" w:rsidRDefault="00681B84">
      <w:pPr>
        <w:pStyle w:val="normal0"/>
        <w:numPr>
          <w:ilvl w:val="0"/>
          <w:numId w:val="2"/>
        </w:numPr>
        <w:tabs>
          <w:tab w:val="left" w:pos="720"/>
        </w:tabs>
        <w:ind w:hanging="360"/>
      </w:pPr>
      <w:r>
        <w:t>To answer enquiries from the public, councillors, statutory bodies and colleagues, taking appropriate and timely action to address concerns and provide information and advice as required</w:t>
      </w:r>
    </w:p>
    <w:p w:rsidR="004810AD" w:rsidRDefault="004810AD">
      <w:pPr>
        <w:pStyle w:val="normal0"/>
        <w:tabs>
          <w:tab w:val="left" w:pos="720"/>
        </w:tabs>
        <w:ind w:left="360"/>
      </w:pPr>
    </w:p>
    <w:p w:rsidR="004810AD" w:rsidRDefault="00681B84">
      <w:pPr>
        <w:pStyle w:val="normal0"/>
        <w:tabs>
          <w:tab w:val="center" w:pos="4153"/>
          <w:tab w:val="right" w:pos="8306"/>
        </w:tabs>
      </w:pPr>
      <w:r>
        <w:rPr>
          <w:b/>
          <w:u w:val="single"/>
        </w:rPr>
        <w:t>Responsibility for Resources:</w:t>
      </w:r>
    </w:p>
    <w:p w:rsidR="004810AD" w:rsidRDefault="004810AD">
      <w:pPr>
        <w:pStyle w:val="normal0"/>
      </w:pPr>
    </w:p>
    <w:p w:rsidR="004810AD" w:rsidRDefault="00681B84">
      <w:pPr>
        <w:pStyle w:val="normal0"/>
        <w:numPr>
          <w:ilvl w:val="0"/>
          <w:numId w:val="3"/>
        </w:numPr>
        <w:ind w:left="426" w:hanging="360"/>
      </w:pPr>
      <w:r>
        <w:t>To be responsible for a mobile phone, keys for reserves and tools for staff and volunteers</w:t>
      </w:r>
    </w:p>
    <w:p w:rsidR="004810AD" w:rsidRDefault="00681B84">
      <w:pPr>
        <w:pStyle w:val="normal0"/>
        <w:numPr>
          <w:ilvl w:val="0"/>
          <w:numId w:val="3"/>
        </w:numPr>
        <w:ind w:left="426" w:hanging="360"/>
      </w:pPr>
      <w:r>
        <w:t>Post holder will have use of a council vehicle to undertake practical work</w:t>
      </w:r>
    </w:p>
    <w:p w:rsidR="004810AD" w:rsidRDefault="004810AD">
      <w:pPr>
        <w:pStyle w:val="normal0"/>
      </w:pPr>
    </w:p>
    <w:p w:rsidR="004810AD" w:rsidRDefault="00681B84">
      <w:pPr>
        <w:pStyle w:val="normal0"/>
      </w:pPr>
      <w:r>
        <w:rPr>
          <w:b/>
          <w:u w:val="single"/>
        </w:rPr>
        <w:t>Responsibility for supervision/management of people</w:t>
      </w:r>
    </w:p>
    <w:p w:rsidR="004810AD" w:rsidRDefault="004810AD">
      <w:pPr>
        <w:pStyle w:val="normal0"/>
      </w:pPr>
    </w:p>
    <w:p w:rsidR="004810AD" w:rsidRDefault="00681B84">
      <w:pPr>
        <w:pStyle w:val="normal0"/>
      </w:pPr>
      <w:r>
        <w:t>Please give details below:</w:t>
      </w:r>
    </w:p>
    <w:p w:rsidR="004810AD" w:rsidRDefault="004810AD">
      <w:pPr>
        <w:pStyle w:val="normal0"/>
      </w:pPr>
    </w:p>
    <w:p w:rsidR="004810AD" w:rsidRDefault="00681B84">
      <w:pPr>
        <w:pStyle w:val="normal0"/>
        <w:numPr>
          <w:ilvl w:val="0"/>
          <w:numId w:val="5"/>
        </w:numPr>
        <w:ind w:hanging="360"/>
      </w:pPr>
      <w:r>
        <w:t>Supervises volunteers and volunteer groups as well as supporting groups of volunteers to take on unassisted works</w:t>
      </w:r>
    </w:p>
    <w:p w:rsidR="004810AD" w:rsidRDefault="00681B84">
      <w:pPr>
        <w:pStyle w:val="normal0"/>
        <w:numPr>
          <w:ilvl w:val="0"/>
          <w:numId w:val="5"/>
        </w:numPr>
        <w:ind w:hanging="360"/>
      </w:pPr>
      <w:r>
        <w:t>This role is strongly linked to Queen Mary’s Woodland but will involve borough wide conservation work</w:t>
      </w:r>
    </w:p>
    <w:p w:rsidR="004810AD" w:rsidRDefault="004810AD">
      <w:pPr>
        <w:pStyle w:val="normal0"/>
      </w:pPr>
    </w:p>
    <w:p w:rsidR="004810AD" w:rsidRDefault="00681B84">
      <w:pPr>
        <w:pStyle w:val="normal0"/>
      </w:pPr>
      <w:r>
        <w:t>Please attach (wherever possible) and/or outline below the organisational structure:  _______________________________________________</w:t>
      </w:r>
    </w:p>
    <w:p w:rsidR="004810AD" w:rsidRDefault="004810AD">
      <w:pPr>
        <w:pStyle w:val="normal0"/>
      </w:pPr>
    </w:p>
    <w:p w:rsidR="004810AD" w:rsidRDefault="004810AD">
      <w:pPr>
        <w:pStyle w:val="normal0"/>
      </w:pPr>
    </w:p>
    <w:p w:rsidR="004810AD" w:rsidRDefault="004810AD">
      <w:pPr>
        <w:pStyle w:val="normal0"/>
        <w:ind w:left="360"/>
      </w:pPr>
    </w:p>
    <w:p w:rsidR="004810AD" w:rsidRDefault="00681B84">
      <w:pPr>
        <w:pStyle w:val="normal0"/>
      </w:pPr>
      <w:r>
        <w:rPr>
          <w:b/>
          <w:sz w:val="22"/>
          <w:szCs w:val="22"/>
        </w:rPr>
        <w:t>Signed by:                                                       Post holder:</w:t>
      </w:r>
    </w:p>
    <w:p w:rsidR="004810AD" w:rsidRDefault="004810AD">
      <w:pPr>
        <w:pStyle w:val="normal0"/>
      </w:pPr>
    </w:p>
    <w:p w:rsidR="004810AD" w:rsidRDefault="00681B84">
      <w:pPr>
        <w:pStyle w:val="normal0"/>
      </w:pPr>
      <w:r>
        <w:rPr>
          <w:b/>
          <w:sz w:val="22"/>
          <w:szCs w:val="22"/>
        </w:rPr>
        <w:t xml:space="preserve">                                                                          Line Manager: David Warburton</w:t>
      </w:r>
    </w:p>
    <w:p w:rsidR="004810AD" w:rsidRDefault="004810AD">
      <w:pPr>
        <w:pStyle w:val="normal0"/>
      </w:pPr>
    </w:p>
    <w:p w:rsidR="004810AD" w:rsidRDefault="00681B84">
      <w:pPr>
        <w:pStyle w:val="normal0"/>
      </w:pPr>
      <w:r>
        <w:rPr>
          <w:b/>
        </w:rPr>
        <w:t xml:space="preserve">                                                                 </w:t>
      </w:r>
      <w:r>
        <w:rPr>
          <w:b/>
          <w:sz w:val="22"/>
          <w:szCs w:val="22"/>
        </w:rPr>
        <w:t xml:space="preserve"> Assessor: (if required</w:t>
      </w:r>
      <w:r>
        <w:rPr>
          <w:b/>
        </w:rPr>
        <w:t>)</w:t>
      </w:r>
    </w:p>
    <w:p w:rsidR="004810AD" w:rsidRDefault="004810AD">
      <w:pPr>
        <w:pStyle w:val="normal0"/>
      </w:pPr>
    </w:p>
    <w:p w:rsidR="005A5240" w:rsidRDefault="00681B84">
      <w:pPr>
        <w:pStyle w:val="normal0"/>
        <w:rPr>
          <w:b/>
          <w:sz w:val="22"/>
          <w:szCs w:val="22"/>
        </w:rPr>
      </w:pPr>
      <w:r>
        <w:rPr>
          <w:b/>
          <w:sz w:val="22"/>
          <w:szCs w:val="22"/>
        </w:rPr>
        <w:t xml:space="preserve">                                                                          Date: </w:t>
      </w:r>
      <w:r w:rsidR="005A5240">
        <w:rPr>
          <w:b/>
          <w:sz w:val="22"/>
          <w:szCs w:val="22"/>
        </w:rPr>
        <w:t>14</w:t>
      </w:r>
      <w:r>
        <w:rPr>
          <w:b/>
          <w:sz w:val="22"/>
          <w:szCs w:val="22"/>
        </w:rPr>
        <w:t xml:space="preserve"> October 2015</w:t>
      </w:r>
    </w:p>
    <w:p w:rsidR="005A5240" w:rsidRDefault="005A5240">
      <w:pPr>
        <w:rPr>
          <w:b/>
          <w:sz w:val="22"/>
          <w:szCs w:val="22"/>
        </w:rPr>
      </w:pPr>
      <w:r>
        <w:rPr>
          <w:b/>
          <w:sz w:val="22"/>
          <w:szCs w:val="22"/>
        </w:rPr>
        <w:br w:type="page"/>
      </w:r>
    </w:p>
    <w:p w:rsidR="005A5240" w:rsidRDefault="005A5240" w:rsidP="005A5240">
      <w:pPr>
        <w:pStyle w:val="normal0"/>
        <w:jc w:val="center"/>
      </w:pPr>
      <w:r>
        <w:rPr>
          <w:b/>
        </w:rPr>
        <w:t>LONDON BOROUGH OF SUTTON</w:t>
      </w:r>
    </w:p>
    <w:p w:rsidR="005A5240" w:rsidRDefault="005A5240" w:rsidP="005A5240">
      <w:pPr>
        <w:pStyle w:val="normal0"/>
        <w:jc w:val="center"/>
      </w:pPr>
      <w:r>
        <w:rPr>
          <w:b/>
        </w:rPr>
        <w:t>PERSON SPECIFICATION</w:t>
      </w:r>
    </w:p>
    <w:p w:rsidR="005A5240" w:rsidRDefault="005A5240" w:rsidP="005A5240">
      <w:pPr>
        <w:pStyle w:val="normal0"/>
        <w:jc w:val="center"/>
      </w:pPr>
    </w:p>
    <w:p w:rsidR="005A5240" w:rsidRDefault="005A5240" w:rsidP="005A5240">
      <w:pPr>
        <w:pStyle w:val="normal0"/>
      </w:pPr>
      <w:r>
        <w:t>JOB TITLE: Biodiversity Project Officer</w:t>
      </w:r>
    </w:p>
    <w:p w:rsidR="005A5240" w:rsidRDefault="005A5240" w:rsidP="005A5240">
      <w:pPr>
        <w:pStyle w:val="normal0"/>
      </w:pPr>
    </w:p>
    <w:p w:rsidR="005A5240" w:rsidRDefault="005A5240" w:rsidP="005A5240">
      <w:pPr>
        <w:pStyle w:val="normal0"/>
      </w:pPr>
      <w:r>
        <w:t xml:space="preserve">GROUPING: </w:t>
      </w:r>
      <w:r w:rsidRPr="00BF20FE">
        <w:t>Environment, Housing &amp; Regeneration</w:t>
      </w:r>
      <w:r>
        <w:t xml:space="preserve">      JOB REF: EL </w:t>
      </w:r>
      <w:r w:rsidRPr="00BF20FE">
        <w:rPr>
          <w:color w:val="222222"/>
          <w:highlight w:val="white"/>
        </w:rPr>
        <w:t>S320299</w:t>
      </w:r>
    </w:p>
    <w:p w:rsidR="005A5240" w:rsidRDefault="005A5240" w:rsidP="005A5240">
      <w:pPr>
        <w:pStyle w:val="normal0"/>
      </w:pPr>
    </w:p>
    <w:tbl>
      <w:tblPr>
        <w:tblW w:w="10080" w:type="dxa"/>
        <w:tblInd w:w="-9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916"/>
        <w:gridCol w:w="8084"/>
        <w:gridCol w:w="1080"/>
      </w:tblGrid>
      <w:tr w:rsidR="005A5240" w:rsidTr="00173679">
        <w:tc>
          <w:tcPr>
            <w:tcW w:w="916" w:type="dxa"/>
            <w:tcBorders>
              <w:top w:val="single" w:sz="6" w:space="0" w:color="000000"/>
              <w:left w:val="single" w:sz="6" w:space="0" w:color="000000"/>
              <w:bottom w:val="nil"/>
              <w:right w:val="single" w:sz="6" w:space="0" w:color="000000"/>
            </w:tcBorders>
          </w:tcPr>
          <w:p w:rsidR="005A5240" w:rsidRDefault="005A5240" w:rsidP="00173679">
            <w:pPr>
              <w:pStyle w:val="normal0"/>
            </w:pPr>
            <w:r>
              <w:rPr>
                <w:b/>
              </w:rPr>
              <w:t>No.</w:t>
            </w:r>
          </w:p>
        </w:tc>
        <w:tc>
          <w:tcPr>
            <w:tcW w:w="8084" w:type="dxa"/>
            <w:tcBorders>
              <w:top w:val="single" w:sz="6" w:space="0" w:color="000000"/>
              <w:left w:val="single" w:sz="6" w:space="0" w:color="000000"/>
              <w:bottom w:val="single" w:sz="6" w:space="0" w:color="000000"/>
              <w:right w:val="single" w:sz="6" w:space="0" w:color="000000"/>
            </w:tcBorders>
          </w:tcPr>
          <w:p w:rsidR="005A5240" w:rsidRDefault="005A5240" w:rsidP="00173679">
            <w:pPr>
              <w:pStyle w:val="normal0"/>
            </w:pPr>
            <w:r>
              <w:rPr>
                <w:b/>
              </w:rPr>
              <w:t xml:space="preserve">Education and/or Experience </w:t>
            </w:r>
          </w:p>
        </w:tc>
        <w:tc>
          <w:tcPr>
            <w:tcW w:w="1080" w:type="dxa"/>
            <w:tcBorders>
              <w:top w:val="single" w:sz="6" w:space="0" w:color="000000"/>
              <w:left w:val="single" w:sz="6" w:space="0" w:color="000000"/>
              <w:bottom w:val="single" w:sz="6" w:space="0" w:color="000000"/>
              <w:right w:val="single" w:sz="6" w:space="0" w:color="000000"/>
            </w:tcBorders>
          </w:tcPr>
          <w:p w:rsidR="005A5240" w:rsidRDefault="005A5240" w:rsidP="00173679">
            <w:pPr>
              <w:pStyle w:val="normal0"/>
            </w:pPr>
            <w:r>
              <w:rPr>
                <w:b/>
              </w:rPr>
              <w:t>Priority</w:t>
            </w:r>
          </w:p>
          <w:p w:rsidR="005A5240" w:rsidRDefault="005A5240" w:rsidP="00173679">
            <w:pPr>
              <w:pStyle w:val="normal0"/>
            </w:pPr>
            <w:r>
              <w:rPr>
                <w:b/>
              </w:rPr>
              <w:t>1 or 2</w:t>
            </w:r>
          </w:p>
        </w:tc>
      </w:tr>
      <w:tr w:rsidR="005A5240" w:rsidTr="00173679">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pPr>
          </w:p>
        </w:tc>
        <w:tc>
          <w:tcPr>
            <w:tcW w:w="1080" w:type="dxa"/>
            <w:tcBorders>
              <w:top w:val="nil"/>
              <w:left w:val="single" w:sz="6" w:space="0" w:color="000000"/>
              <w:bottom w:val="nil"/>
              <w:right w:val="single" w:sz="6" w:space="0" w:color="000000"/>
            </w:tcBorders>
          </w:tcPr>
          <w:p w:rsidR="005A5240" w:rsidRDefault="005A5240" w:rsidP="00173679">
            <w:pPr>
              <w:pStyle w:val="normal0"/>
            </w:pPr>
          </w:p>
        </w:tc>
      </w:tr>
      <w:tr w:rsidR="005A5240" w:rsidTr="00173679">
        <w:tc>
          <w:tcPr>
            <w:tcW w:w="916" w:type="dxa"/>
            <w:tcBorders>
              <w:top w:val="nil"/>
              <w:left w:val="single" w:sz="6" w:space="0" w:color="000000"/>
              <w:bottom w:val="nil"/>
              <w:right w:val="single" w:sz="6" w:space="0" w:color="000000"/>
            </w:tcBorders>
          </w:tcPr>
          <w:p w:rsidR="005A5240" w:rsidRDefault="005A5240" w:rsidP="00173679">
            <w:pPr>
              <w:pStyle w:val="normal0"/>
              <w:jc w:val="center"/>
            </w:pPr>
            <w:r>
              <w:t>1.</w:t>
            </w:r>
          </w:p>
          <w:p w:rsidR="005A5240" w:rsidRDefault="005A5240" w:rsidP="00173679">
            <w:pPr>
              <w:pStyle w:val="normal0"/>
              <w:jc w:val="center"/>
            </w:pPr>
          </w:p>
          <w:p w:rsidR="005A5240" w:rsidRDefault="005A5240" w:rsidP="00173679">
            <w:pPr>
              <w:pStyle w:val="normal0"/>
              <w:jc w:val="center"/>
            </w:pPr>
          </w:p>
          <w:p w:rsidR="005A5240" w:rsidRDefault="005A5240" w:rsidP="00173679">
            <w:pPr>
              <w:pStyle w:val="normal0"/>
              <w:jc w:val="center"/>
            </w:pPr>
            <w:r>
              <w:t>2.</w:t>
            </w:r>
          </w:p>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pPr>
            <w:r>
              <w:t xml:space="preserve">Degree in </w:t>
            </w:r>
            <w:r>
              <w:rPr>
                <w:highlight w:val="white"/>
              </w:rPr>
              <w:t>Ecology / Zoology /  Biology / Environmental Sciences (or equivalent)</w:t>
            </w:r>
          </w:p>
          <w:p w:rsidR="005A5240" w:rsidRDefault="005A5240" w:rsidP="00173679">
            <w:pPr>
              <w:pStyle w:val="normal0"/>
            </w:pPr>
          </w:p>
          <w:p w:rsidR="005A5240" w:rsidRDefault="005A5240" w:rsidP="00173679">
            <w:pPr>
              <w:pStyle w:val="normal0"/>
              <w:spacing w:line="276" w:lineRule="auto"/>
            </w:pPr>
            <w:r>
              <w:t>Practical experience of habitat management and enhancement techniques on a variety of habitat types, especially woodlands</w:t>
            </w: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r>
              <w:t>2</w:t>
            </w:r>
          </w:p>
          <w:p w:rsidR="005A5240" w:rsidRDefault="005A5240" w:rsidP="00173679">
            <w:pPr>
              <w:pStyle w:val="normal0"/>
              <w:jc w:val="center"/>
            </w:pPr>
          </w:p>
          <w:p w:rsidR="005A5240" w:rsidRDefault="005A5240" w:rsidP="00173679">
            <w:pPr>
              <w:pStyle w:val="normal0"/>
              <w:jc w:val="center"/>
            </w:pPr>
          </w:p>
          <w:p w:rsidR="005A5240" w:rsidRDefault="005A5240" w:rsidP="00173679">
            <w:pPr>
              <w:pStyle w:val="normal0"/>
              <w:jc w:val="center"/>
            </w:pPr>
            <w:r>
              <w:t>1</w:t>
            </w:r>
          </w:p>
        </w:tc>
      </w:tr>
      <w:tr w:rsidR="005A5240" w:rsidTr="00173679">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pP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tc>
      </w:tr>
      <w:tr w:rsidR="005A5240" w:rsidTr="00173679">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single" w:sz="6" w:space="0" w:color="000000"/>
              <w:left w:val="single" w:sz="6" w:space="0" w:color="000000"/>
              <w:bottom w:val="single" w:sz="6" w:space="0" w:color="000000"/>
              <w:right w:val="single" w:sz="6" w:space="0" w:color="000000"/>
            </w:tcBorders>
          </w:tcPr>
          <w:p w:rsidR="005A5240" w:rsidRDefault="005A5240" w:rsidP="00173679">
            <w:pPr>
              <w:pStyle w:val="normal0"/>
            </w:pPr>
            <w:r>
              <w:rPr>
                <w:b/>
              </w:rPr>
              <w:t>Knowledge</w:t>
            </w: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tc>
      </w:tr>
      <w:tr w:rsidR="005A5240" w:rsidTr="00173679">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pP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tc>
      </w:tr>
      <w:tr w:rsidR="005A5240" w:rsidTr="00173679">
        <w:trPr>
          <w:trHeight w:val="306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r>
              <w:t>3.</w:t>
            </w:r>
          </w:p>
          <w:p w:rsidR="005A5240" w:rsidRDefault="005A5240" w:rsidP="00173679">
            <w:pPr>
              <w:pStyle w:val="normal0"/>
              <w:jc w:val="center"/>
            </w:pPr>
          </w:p>
          <w:p w:rsidR="005A5240" w:rsidRDefault="005A5240" w:rsidP="00173679">
            <w:pPr>
              <w:pStyle w:val="normal0"/>
              <w:jc w:val="center"/>
            </w:pPr>
          </w:p>
          <w:p w:rsidR="005A5240" w:rsidRDefault="005A5240" w:rsidP="00173679">
            <w:pPr>
              <w:pStyle w:val="normal0"/>
              <w:jc w:val="center"/>
            </w:pPr>
          </w:p>
          <w:p w:rsidR="005A5240" w:rsidRDefault="005A5240" w:rsidP="00173679">
            <w:pPr>
              <w:pStyle w:val="normal0"/>
              <w:jc w:val="center"/>
            </w:pPr>
          </w:p>
          <w:p w:rsidR="005A5240" w:rsidRDefault="005A5240" w:rsidP="00173679">
            <w:pPr>
              <w:pStyle w:val="normal0"/>
              <w:jc w:val="center"/>
            </w:pPr>
            <w:r>
              <w:t>4.</w:t>
            </w:r>
          </w:p>
          <w:p w:rsidR="005A5240" w:rsidRDefault="005A5240" w:rsidP="00173679">
            <w:pPr>
              <w:pStyle w:val="normal0"/>
              <w:jc w:val="center"/>
            </w:pPr>
          </w:p>
          <w:p w:rsidR="005A5240" w:rsidRDefault="005A5240" w:rsidP="00173679">
            <w:pPr>
              <w:pStyle w:val="normal0"/>
              <w:jc w:val="center"/>
            </w:pPr>
          </w:p>
          <w:p w:rsidR="005A5240" w:rsidRDefault="005A5240" w:rsidP="00173679">
            <w:pPr>
              <w:pStyle w:val="normal0"/>
            </w:pPr>
          </w:p>
          <w:p w:rsidR="005A5240" w:rsidRDefault="005A5240" w:rsidP="00173679">
            <w:pPr>
              <w:pStyle w:val="normal0"/>
              <w:jc w:val="center"/>
            </w:pPr>
          </w:p>
          <w:p w:rsidR="005A5240" w:rsidRDefault="005A5240" w:rsidP="00173679">
            <w:pPr>
              <w:pStyle w:val="normal0"/>
              <w:jc w:val="center"/>
            </w:pPr>
          </w:p>
          <w:p w:rsidR="005A5240" w:rsidRDefault="005A5240" w:rsidP="00173679">
            <w:pPr>
              <w:pStyle w:val="normal0"/>
              <w:jc w:val="center"/>
            </w:pPr>
            <w:r>
              <w:t>5.</w:t>
            </w:r>
          </w:p>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spacing w:line="276" w:lineRule="auto"/>
            </w:pPr>
            <w:r>
              <w:t xml:space="preserve">Understanding of the principles of ecology and the practice of nature conservation and ability &amp; experience of creating management plans for a variety of different sites and habitat types   </w:t>
            </w:r>
          </w:p>
          <w:p w:rsidR="005A5240" w:rsidRDefault="005A5240" w:rsidP="00173679">
            <w:pPr>
              <w:pStyle w:val="normal0"/>
              <w:spacing w:line="276" w:lineRule="auto"/>
            </w:pPr>
          </w:p>
          <w:p w:rsidR="005A5240" w:rsidRDefault="005A5240" w:rsidP="00173679">
            <w:pPr>
              <w:pStyle w:val="normal0"/>
              <w:spacing w:line="276" w:lineRule="auto"/>
            </w:pPr>
            <w:r>
              <w:t>Specialist  knowledge of at least one taxonomic group and good general identification skills; competence to undertake a variety of botanical surveys (Phase 1 &amp; Condition Assessments essential, NVC desirable); ideally assessed as FISC level 3 or 4</w:t>
            </w:r>
          </w:p>
          <w:p w:rsidR="005A5240" w:rsidRDefault="005A5240" w:rsidP="00173679">
            <w:pPr>
              <w:pStyle w:val="normal0"/>
              <w:spacing w:line="276" w:lineRule="auto"/>
            </w:pPr>
          </w:p>
          <w:p w:rsidR="005A5240" w:rsidRDefault="005A5240" w:rsidP="00173679">
            <w:pPr>
              <w:pStyle w:val="normal0"/>
              <w:spacing w:line="276" w:lineRule="auto"/>
            </w:pPr>
            <w:r>
              <w:t>Project management experience, ideally with a suitable qualification i.e. APMIC or equivalent</w:t>
            </w: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r>
              <w:t>1</w:t>
            </w:r>
          </w:p>
          <w:p w:rsidR="005A5240" w:rsidRDefault="005A5240" w:rsidP="00173679">
            <w:pPr>
              <w:pStyle w:val="normal0"/>
              <w:jc w:val="center"/>
            </w:pPr>
          </w:p>
          <w:p w:rsidR="005A5240" w:rsidRDefault="005A5240" w:rsidP="00173679">
            <w:pPr>
              <w:pStyle w:val="normal0"/>
              <w:jc w:val="center"/>
            </w:pPr>
          </w:p>
          <w:p w:rsidR="005A5240" w:rsidRDefault="005A5240" w:rsidP="00173679">
            <w:pPr>
              <w:pStyle w:val="normal0"/>
              <w:jc w:val="center"/>
            </w:pPr>
            <w:r>
              <w:br/>
            </w:r>
          </w:p>
          <w:p w:rsidR="005A5240" w:rsidRDefault="005A5240" w:rsidP="00173679">
            <w:pPr>
              <w:pStyle w:val="normal0"/>
              <w:jc w:val="center"/>
            </w:pPr>
            <w:r>
              <w:t>1  (FISC 2)</w:t>
            </w:r>
          </w:p>
          <w:p w:rsidR="005A5240" w:rsidRDefault="005A5240" w:rsidP="00173679">
            <w:pPr>
              <w:pStyle w:val="normal0"/>
              <w:jc w:val="center"/>
            </w:pPr>
          </w:p>
          <w:p w:rsidR="005A5240" w:rsidRDefault="005A5240" w:rsidP="00173679">
            <w:pPr>
              <w:pStyle w:val="normal0"/>
              <w:jc w:val="center"/>
            </w:pPr>
          </w:p>
          <w:p w:rsidR="005A5240" w:rsidRDefault="005A5240" w:rsidP="00173679">
            <w:pPr>
              <w:pStyle w:val="normal0"/>
              <w:jc w:val="center"/>
            </w:pPr>
          </w:p>
          <w:p w:rsidR="005A5240" w:rsidRDefault="005A5240" w:rsidP="00173679">
            <w:pPr>
              <w:pStyle w:val="normal0"/>
              <w:jc w:val="center"/>
            </w:pPr>
            <w:r>
              <w:t>2</w:t>
            </w:r>
          </w:p>
        </w:tc>
      </w:tr>
      <w:tr w:rsidR="005A5240" w:rsidTr="00173679">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single" w:sz="6" w:space="0" w:color="000000"/>
              <w:left w:val="single" w:sz="6" w:space="0" w:color="000000"/>
              <w:bottom w:val="single" w:sz="6" w:space="0" w:color="000000"/>
              <w:right w:val="single" w:sz="6" w:space="0" w:color="000000"/>
            </w:tcBorders>
          </w:tcPr>
          <w:p w:rsidR="005A5240" w:rsidRDefault="005A5240" w:rsidP="00173679">
            <w:pPr>
              <w:pStyle w:val="normal0"/>
            </w:pPr>
            <w:r>
              <w:rPr>
                <w:b/>
              </w:rPr>
              <w:t>Skills and Abilities</w:t>
            </w: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tc>
      </w:tr>
      <w:tr w:rsidR="005A5240" w:rsidTr="00173679">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pP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tc>
      </w:tr>
      <w:tr w:rsidR="005A5240" w:rsidTr="00173679">
        <w:trPr>
          <w:trHeight w:val="28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r>
              <w:t>6.</w:t>
            </w:r>
          </w:p>
        </w:tc>
        <w:tc>
          <w:tcPr>
            <w:tcW w:w="8084" w:type="dxa"/>
            <w:tcBorders>
              <w:top w:val="nil"/>
              <w:left w:val="nil"/>
              <w:bottom w:val="nil"/>
              <w:right w:val="nil"/>
            </w:tcBorders>
          </w:tcPr>
          <w:p w:rsidR="00681B84" w:rsidRDefault="005A5240" w:rsidP="00173679">
            <w:pPr>
              <w:pStyle w:val="normal0"/>
            </w:pPr>
            <w:r>
              <w:t>Professional qualifications in machinery usage (chainsaw CS30 &amp; CS31 essential; tractor, strimmers</w:t>
            </w:r>
          </w:p>
          <w:p w:rsidR="005A5240" w:rsidRDefault="005A5240" w:rsidP="00173679">
            <w:pPr>
              <w:pStyle w:val="normal0"/>
            </w:pPr>
            <w:r>
              <w:t xml:space="preserve"> / brushcutters &amp; pesticides ( PA1 + PA6) desirable) </w:t>
            </w: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r>
              <w:t>1 (PAs 2)</w:t>
            </w:r>
          </w:p>
        </w:tc>
      </w:tr>
      <w:tr w:rsidR="005A5240" w:rsidTr="00173679">
        <w:trPr>
          <w:trHeight w:val="28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pP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tc>
      </w:tr>
      <w:tr w:rsidR="005A5240" w:rsidTr="00173679">
        <w:trPr>
          <w:trHeight w:val="28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r>
              <w:t>7.</w:t>
            </w:r>
          </w:p>
        </w:tc>
        <w:tc>
          <w:tcPr>
            <w:tcW w:w="8084" w:type="dxa"/>
            <w:tcBorders>
              <w:top w:val="nil"/>
              <w:left w:val="nil"/>
              <w:bottom w:val="nil"/>
              <w:right w:val="nil"/>
            </w:tcBorders>
          </w:tcPr>
          <w:p w:rsidR="005A5240" w:rsidRDefault="005A5240" w:rsidP="00173679">
            <w:pPr>
              <w:pStyle w:val="normal0"/>
              <w:spacing w:line="276" w:lineRule="auto"/>
            </w:pPr>
            <w:r>
              <w:t>Ability and experience of organising, leading  and supervising volunteer tasks; dealing with Health and Safety legislation; Data Protection of volunteer details and promoting volunteer opportunities</w:t>
            </w: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p w:rsidR="005A5240" w:rsidRDefault="005A5240" w:rsidP="00173679">
            <w:pPr>
              <w:pStyle w:val="normal0"/>
              <w:jc w:val="center"/>
            </w:pPr>
            <w:r>
              <w:t>1</w:t>
            </w:r>
          </w:p>
        </w:tc>
      </w:tr>
      <w:tr w:rsidR="005A5240" w:rsidTr="00173679">
        <w:trPr>
          <w:trHeight w:val="28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pP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tc>
      </w:tr>
      <w:tr w:rsidR="005A5240" w:rsidTr="00173679">
        <w:trPr>
          <w:trHeight w:val="28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r>
              <w:t>8.</w:t>
            </w:r>
          </w:p>
        </w:tc>
        <w:tc>
          <w:tcPr>
            <w:tcW w:w="8084" w:type="dxa"/>
            <w:tcBorders>
              <w:top w:val="nil"/>
              <w:left w:val="nil"/>
              <w:bottom w:val="nil"/>
              <w:right w:val="nil"/>
            </w:tcBorders>
          </w:tcPr>
          <w:p w:rsidR="005A5240" w:rsidRDefault="005A5240" w:rsidP="00173679">
            <w:pPr>
              <w:pStyle w:val="normal0"/>
              <w:spacing w:line="276" w:lineRule="auto"/>
            </w:pPr>
            <w:r>
              <w:t xml:space="preserve">High levels of competence in office administration, including writing reports, dealing with budgets, assessing and updating Risk Assessments, database management of work and species records (Recorder or </w:t>
            </w:r>
            <w:proofErr w:type="spellStart"/>
            <w:r>
              <w:t>MapMate</w:t>
            </w:r>
            <w:proofErr w:type="spellEnd"/>
            <w:r>
              <w:t xml:space="preserve"> experience desirable); ICT literacy (MS Office, Google Apps - mail, Drive etc., website &amp; social media design, content creation and usage desirable)</w:t>
            </w: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p w:rsidR="005A5240" w:rsidRDefault="005A5240" w:rsidP="00173679">
            <w:pPr>
              <w:pStyle w:val="normal0"/>
              <w:jc w:val="center"/>
            </w:pPr>
            <w:r>
              <w:t>1</w:t>
            </w:r>
          </w:p>
        </w:tc>
      </w:tr>
      <w:tr w:rsidR="005A5240" w:rsidTr="00173679">
        <w:trPr>
          <w:trHeight w:val="28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pP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tc>
      </w:tr>
      <w:tr w:rsidR="005A5240" w:rsidTr="00173679">
        <w:trPr>
          <w:trHeight w:val="28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r>
              <w:t>9.</w:t>
            </w:r>
          </w:p>
        </w:tc>
        <w:tc>
          <w:tcPr>
            <w:tcW w:w="8084" w:type="dxa"/>
            <w:tcBorders>
              <w:top w:val="nil"/>
              <w:left w:val="nil"/>
              <w:bottom w:val="nil"/>
              <w:right w:val="nil"/>
            </w:tcBorders>
          </w:tcPr>
          <w:p w:rsidR="005A5240" w:rsidRDefault="005A5240" w:rsidP="00173679">
            <w:pPr>
              <w:pStyle w:val="normal0"/>
              <w:spacing w:line="276" w:lineRule="auto"/>
            </w:pPr>
            <w:r>
              <w:t xml:space="preserve">Demonstrable experience in engaging members of the public, through: guided walks &amp; talks, organising events, responding to written and telephone </w:t>
            </w:r>
            <w:r w:rsidR="00BF20FE">
              <w:t>enquiries</w:t>
            </w:r>
            <w:r>
              <w:t>, running consultations, designing interpretation boards etc.</w:t>
            </w: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r>
              <w:t>1</w:t>
            </w:r>
          </w:p>
        </w:tc>
      </w:tr>
      <w:tr w:rsidR="005A5240" w:rsidTr="00173679">
        <w:trPr>
          <w:trHeight w:val="28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jc w:val="both"/>
            </w:pP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tc>
      </w:tr>
      <w:tr w:rsidR="005A5240" w:rsidTr="00173679">
        <w:trPr>
          <w:trHeight w:val="28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r>
              <w:t>10</w:t>
            </w:r>
          </w:p>
        </w:tc>
        <w:tc>
          <w:tcPr>
            <w:tcW w:w="8084" w:type="dxa"/>
            <w:tcBorders>
              <w:top w:val="nil"/>
              <w:left w:val="nil"/>
              <w:bottom w:val="nil"/>
              <w:right w:val="nil"/>
            </w:tcBorders>
          </w:tcPr>
          <w:p w:rsidR="005A5240" w:rsidRDefault="005A5240" w:rsidP="00BF20FE">
            <w:pPr>
              <w:pStyle w:val="normal0"/>
              <w:spacing w:line="276" w:lineRule="auto"/>
            </w:pPr>
            <w:r>
              <w:t>Able to undertake lone working</w:t>
            </w:r>
            <w:r w:rsidR="00BF20FE">
              <w:t xml:space="preserve"> and</w:t>
            </w:r>
            <w:r>
              <w:t xml:space="preserve"> flexible working on weekends &amp; evenings</w:t>
            </w:r>
            <w:r w:rsidR="00BF20FE">
              <w:t xml:space="preserve"> as necessary to deliver the position</w:t>
            </w:r>
            <w:r>
              <w:t>;</w:t>
            </w:r>
            <w:r w:rsidR="00BF20FE">
              <w:t xml:space="preserve"> </w:t>
            </w:r>
            <w:r>
              <w:t xml:space="preserve">driving licence essential (trailer licence desirable) </w:t>
            </w: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r>
              <w:t>1  (Trailer2)</w:t>
            </w:r>
          </w:p>
        </w:tc>
      </w:tr>
      <w:tr w:rsidR="005A5240" w:rsidTr="00173679">
        <w:trPr>
          <w:trHeight w:val="28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p>
        </w:tc>
        <w:tc>
          <w:tcPr>
            <w:tcW w:w="8084" w:type="dxa"/>
            <w:tcBorders>
              <w:top w:val="nil"/>
              <w:left w:val="nil"/>
              <w:bottom w:val="nil"/>
              <w:right w:val="nil"/>
            </w:tcBorders>
          </w:tcPr>
          <w:p w:rsidR="005A5240" w:rsidRDefault="005A5240" w:rsidP="00173679">
            <w:pPr>
              <w:pStyle w:val="normal0"/>
            </w:pP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p>
        </w:tc>
      </w:tr>
      <w:tr w:rsidR="005A5240" w:rsidTr="00173679">
        <w:trPr>
          <w:trHeight w:val="540"/>
        </w:trPr>
        <w:tc>
          <w:tcPr>
            <w:tcW w:w="916" w:type="dxa"/>
            <w:tcBorders>
              <w:top w:val="nil"/>
              <w:left w:val="single" w:sz="6" w:space="0" w:color="000000"/>
              <w:bottom w:val="nil"/>
              <w:right w:val="single" w:sz="6" w:space="0" w:color="000000"/>
            </w:tcBorders>
          </w:tcPr>
          <w:p w:rsidR="005A5240" w:rsidRDefault="005A5240" w:rsidP="00173679">
            <w:pPr>
              <w:pStyle w:val="normal0"/>
              <w:jc w:val="center"/>
            </w:pPr>
            <w:r>
              <w:t>11.</w:t>
            </w:r>
          </w:p>
        </w:tc>
        <w:tc>
          <w:tcPr>
            <w:tcW w:w="8084" w:type="dxa"/>
            <w:tcBorders>
              <w:top w:val="nil"/>
              <w:left w:val="nil"/>
              <w:bottom w:val="nil"/>
              <w:right w:val="nil"/>
            </w:tcBorders>
          </w:tcPr>
          <w:p w:rsidR="005A5240" w:rsidRDefault="005A5240" w:rsidP="00173679">
            <w:pPr>
              <w:pStyle w:val="normal0"/>
            </w:pPr>
            <w:r>
              <w:t>Ability to promote and adhere to the Council’s Equalities and diversity policy</w:t>
            </w:r>
          </w:p>
        </w:tc>
        <w:tc>
          <w:tcPr>
            <w:tcW w:w="1080" w:type="dxa"/>
            <w:tcBorders>
              <w:top w:val="nil"/>
              <w:left w:val="single" w:sz="6" w:space="0" w:color="000000"/>
              <w:bottom w:val="nil"/>
              <w:right w:val="single" w:sz="6" w:space="0" w:color="000000"/>
            </w:tcBorders>
          </w:tcPr>
          <w:p w:rsidR="005A5240" w:rsidRDefault="005A5240" w:rsidP="00173679">
            <w:pPr>
              <w:pStyle w:val="normal0"/>
              <w:jc w:val="center"/>
            </w:pPr>
            <w:r>
              <w:t>1</w:t>
            </w:r>
          </w:p>
        </w:tc>
      </w:tr>
      <w:tr w:rsidR="005A5240" w:rsidTr="00173679">
        <w:tc>
          <w:tcPr>
            <w:tcW w:w="916" w:type="dxa"/>
            <w:tcBorders>
              <w:top w:val="nil"/>
              <w:left w:val="single" w:sz="6" w:space="0" w:color="000000"/>
              <w:bottom w:val="single" w:sz="6" w:space="0" w:color="000000"/>
              <w:right w:val="single" w:sz="6" w:space="0" w:color="000000"/>
            </w:tcBorders>
          </w:tcPr>
          <w:p w:rsidR="005A5240" w:rsidRDefault="005A5240" w:rsidP="00173679">
            <w:pPr>
              <w:pStyle w:val="normal0"/>
              <w:jc w:val="center"/>
            </w:pPr>
          </w:p>
        </w:tc>
        <w:tc>
          <w:tcPr>
            <w:tcW w:w="8084" w:type="dxa"/>
            <w:tcBorders>
              <w:top w:val="nil"/>
              <w:left w:val="nil"/>
              <w:bottom w:val="single" w:sz="6" w:space="0" w:color="000000"/>
              <w:right w:val="nil"/>
            </w:tcBorders>
          </w:tcPr>
          <w:p w:rsidR="005A5240" w:rsidRDefault="005A5240" w:rsidP="00173679">
            <w:pPr>
              <w:pStyle w:val="normal0"/>
            </w:pPr>
          </w:p>
        </w:tc>
        <w:tc>
          <w:tcPr>
            <w:tcW w:w="1080" w:type="dxa"/>
            <w:tcBorders>
              <w:top w:val="nil"/>
              <w:left w:val="single" w:sz="6" w:space="0" w:color="000000"/>
              <w:bottom w:val="single" w:sz="6" w:space="0" w:color="000000"/>
              <w:right w:val="single" w:sz="6" w:space="0" w:color="000000"/>
            </w:tcBorders>
          </w:tcPr>
          <w:p w:rsidR="005A5240" w:rsidRDefault="005A5240" w:rsidP="00173679">
            <w:pPr>
              <w:pStyle w:val="normal0"/>
              <w:jc w:val="center"/>
            </w:pPr>
          </w:p>
        </w:tc>
      </w:tr>
    </w:tbl>
    <w:p w:rsidR="005A5240" w:rsidRDefault="005A5240" w:rsidP="005A5240">
      <w:pPr>
        <w:pStyle w:val="normal0"/>
      </w:pPr>
      <w:r>
        <w:tab/>
      </w:r>
    </w:p>
    <w:p w:rsidR="005A5240" w:rsidRDefault="005A5240" w:rsidP="005A5240">
      <w:pPr>
        <w:pStyle w:val="normal0"/>
      </w:pPr>
    </w:p>
    <w:p w:rsidR="005A5240" w:rsidRDefault="005A5240" w:rsidP="005A5240">
      <w:pPr>
        <w:pStyle w:val="normal0"/>
      </w:pPr>
    </w:p>
    <w:p w:rsidR="005A5240" w:rsidRDefault="005A5240" w:rsidP="005A5240">
      <w:pPr>
        <w:pStyle w:val="normal0"/>
      </w:pPr>
      <w:r>
        <w:t>Date:  14 October 2015</w:t>
      </w:r>
    </w:p>
    <w:p w:rsidR="005A5240" w:rsidRDefault="005A5240" w:rsidP="005A5240">
      <w:pPr>
        <w:pStyle w:val="normal0"/>
      </w:pPr>
    </w:p>
    <w:p w:rsidR="005A5240" w:rsidRDefault="005A5240" w:rsidP="005A5240">
      <w:pPr>
        <w:pStyle w:val="normal0"/>
      </w:pPr>
      <w:r>
        <w:t>Appointing Manager: David Warburton</w:t>
      </w:r>
    </w:p>
    <w:p w:rsidR="005A5240" w:rsidRDefault="005A5240" w:rsidP="005A5240">
      <w:pPr>
        <w:pStyle w:val="normal0"/>
      </w:pPr>
    </w:p>
    <w:tbl>
      <w:tblPr>
        <w:tblW w:w="9018"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9018"/>
      </w:tblGrid>
      <w:tr w:rsidR="005A5240" w:rsidTr="00173679">
        <w:tc>
          <w:tcPr>
            <w:tcW w:w="9018" w:type="dxa"/>
            <w:tcBorders>
              <w:top w:val="single" w:sz="6" w:space="0" w:color="000000"/>
              <w:left w:val="single" w:sz="6" w:space="0" w:color="000000"/>
              <w:bottom w:val="single" w:sz="6" w:space="0" w:color="000000"/>
              <w:right w:val="single" w:sz="6" w:space="0" w:color="000000"/>
            </w:tcBorders>
          </w:tcPr>
          <w:p w:rsidR="005A5240" w:rsidRDefault="005A5240" w:rsidP="00173679">
            <w:pPr>
              <w:pStyle w:val="normal0"/>
              <w:tabs>
                <w:tab w:val="left" w:pos="9000"/>
              </w:tabs>
            </w:pPr>
            <w:r>
              <w:t xml:space="preserve">Criteria marked Priority 1 are ones which applicant </w:t>
            </w:r>
            <w:r>
              <w:rPr>
                <w:b/>
              </w:rPr>
              <w:t>must have</w:t>
            </w:r>
            <w:r>
              <w:t xml:space="preserve"> to be appointed.  </w:t>
            </w:r>
          </w:p>
          <w:p w:rsidR="005A5240" w:rsidRDefault="005A5240" w:rsidP="00173679">
            <w:pPr>
              <w:pStyle w:val="normal0"/>
              <w:tabs>
                <w:tab w:val="left" w:pos="9000"/>
              </w:tabs>
            </w:pPr>
            <w:r>
              <w:t xml:space="preserve">Priority 2 criteria are also essential, but may be learned or developed further after appointment.  We normally </w:t>
            </w:r>
            <w:r>
              <w:rPr>
                <w:b/>
              </w:rPr>
              <w:t>shortlist</w:t>
            </w:r>
            <w:r>
              <w:t xml:space="preserve"> using Priority 1 criteria.</w:t>
            </w:r>
          </w:p>
        </w:tc>
      </w:tr>
    </w:tbl>
    <w:p w:rsidR="005A5240" w:rsidRDefault="005A5240" w:rsidP="005A5240">
      <w:pPr>
        <w:pStyle w:val="normal0"/>
      </w:pPr>
    </w:p>
    <w:p w:rsidR="004810AD" w:rsidRDefault="004810AD">
      <w:pPr>
        <w:pStyle w:val="normal0"/>
      </w:pPr>
    </w:p>
    <w:sectPr w:rsidR="004810AD" w:rsidSect="004810AD">
      <w:pgSz w:w="11906" w:h="16838"/>
      <w:pgMar w:top="1440" w:right="1728" w:bottom="1440" w:left="1296"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29E"/>
    <w:multiLevelType w:val="multilevel"/>
    <w:tmpl w:val="FDD0AC8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16E80330"/>
    <w:multiLevelType w:val="multilevel"/>
    <w:tmpl w:val="D252458E"/>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EFA4789"/>
    <w:multiLevelType w:val="multilevel"/>
    <w:tmpl w:val="39721FC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4B7217B4"/>
    <w:multiLevelType w:val="multilevel"/>
    <w:tmpl w:val="321EF3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61A54654"/>
    <w:multiLevelType w:val="multilevel"/>
    <w:tmpl w:val="B2B6A31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savePreviewPicture/>
  <w:compat/>
  <w:rsids>
    <w:rsidRoot w:val="004810AD"/>
    <w:rsid w:val="00326681"/>
    <w:rsid w:val="004810AD"/>
    <w:rsid w:val="005A5240"/>
    <w:rsid w:val="00681B84"/>
    <w:rsid w:val="00BF20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81"/>
  </w:style>
  <w:style w:type="paragraph" w:styleId="Heading1">
    <w:name w:val="heading 1"/>
    <w:basedOn w:val="normal0"/>
    <w:next w:val="normal0"/>
    <w:rsid w:val="004810AD"/>
    <w:pPr>
      <w:keepNext/>
      <w:keepLines/>
      <w:outlineLvl w:val="0"/>
    </w:pPr>
    <w:rPr>
      <w:b/>
    </w:rPr>
  </w:style>
  <w:style w:type="paragraph" w:styleId="Heading2">
    <w:name w:val="heading 2"/>
    <w:basedOn w:val="normal0"/>
    <w:next w:val="normal0"/>
    <w:rsid w:val="004810AD"/>
    <w:pPr>
      <w:keepNext/>
      <w:keepLines/>
      <w:ind w:left="360"/>
      <w:outlineLvl w:val="1"/>
    </w:pPr>
    <w:rPr>
      <w:b/>
    </w:rPr>
  </w:style>
  <w:style w:type="paragraph" w:styleId="Heading3">
    <w:name w:val="heading 3"/>
    <w:basedOn w:val="normal0"/>
    <w:next w:val="normal0"/>
    <w:rsid w:val="004810AD"/>
    <w:pPr>
      <w:keepNext/>
      <w:keepLines/>
      <w:spacing w:before="280" w:after="80"/>
      <w:contextualSpacing/>
      <w:outlineLvl w:val="2"/>
    </w:pPr>
    <w:rPr>
      <w:b/>
      <w:sz w:val="28"/>
      <w:szCs w:val="28"/>
    </w:rPr>
  </w:style>
  <w:style w:type="paragraph" w:styleId="Heading4">
    <w:name w:val="heading 4"/>
    <w:basedOn w:val="normal0"/>
    <w:next w:val="normal0"/>
    <w:rsid w:val="004810AD"/>
    <w:pPr>
      <w:keepNext/>
      <w:keepLines/>
      <w:spacing w:before="240" w:after="40"/>
      <w:contextualSpacing/>
      <w:outlineLvl w:val="3"/>
    </w:pPr>
    <w:rPr>
      <w:b/>
    </w:rPr>
  </w:style>
  <w:style w:type="paragraph" w:styleId="Heading5">
    <w:name w:val="heading 5"/>
    <w:basedOn w:val="normal0"/>
    <w:next w:val="normal0"/>
    <w:rsid w:val="004810AD"/>
    <w:pPr>
      <w:keepNext/>
      <w:keepLines/>
      <w:spacing w:before="220" w:after="40"/>
      <w:contextualSpacing/>
      <w:outlineLvl w:val="4"/>
    </w:pPr>
    <w:rPr>
      <w:b/>
      <w:sz w:val="22"/>
      <w:szCs w:val="22"/>
    </w:rPr>
  </w:style>
  <w:style w:type="paragraph" w:styleId="Heading6">
    <w:name w:val="heading 6"/>
    <w:basedOn w:val="normal0"/>
    <w:next w:val="normal0"/>
    <w:rsid w:val="004810A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810AD"/>
  </w:style>
  <w:style w:type="paragraph" w:styleId="Title">
    <w:name w:val="Title"/>
    <w:basedOn w:val="normal0"/>
    <w:next w:val="normal0"/>
    <w:rsid w:val="004810AD"/>
    <w:pPr>
      <w:keepNext/>
      <w:keepLines/>
      <w:spacing w:before="480" w:after="120"/>
      <w:contextualSpacing/>
    </w:pPr>
    <w:rPr>
      <w:b/>
      <w:sz w:val="72"/>
      <w:szCs w:val="72"/>
    </w:rPr>
  </w:style>
  <w:style w:type="paragraph" w:styleId="Subtitle">
    <w:name w:val="Subtitle"/>
    <w:basedOn w:val="normal0"/>
    <w:next w:val="normal0"/>
    <w:rsid w:val="004810A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810A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Warburton</dc:creator>
  <cp:lastModifiedBy>Dave Warburton</cp:lastModifiedBy>
  <cp:revision>3</cp:revision>
  <dcterms:created xsi:type="dcterms:W3CDTF">2015-10-14T12:20:00Z</dcterms:created>
  <dcterms:modified xsi:type="dcterms:W3CDTF">2015-10-14T13:18:00Z</dcterms:modified>
</cp:coreProperties>
</file>